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fldChar w:fldCharType="begin"/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instrText xml:space="preserve"> HYPERLINK "http://thietbinhamayvn.com/san-pham/dai-ly-van-asco-tai-viet-nam" \o "" </w:instrText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fldChar w:fldCharType="separate"/>
      </w:r>
      <w:proofErr w:type="spellStart"/>
      <w:proofErr w:type="gram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Đại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lý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Van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tại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Việt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Nam</w:t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fldChar w:fldCharType="end"/>
      </w:r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 – </w:t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nén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khiển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AD1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proofErr w:type="gram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Numatics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</w:p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Numatics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van ISO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, van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, van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múa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rối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nén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, Lookout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chặn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Van </w:t>
        </w:r>
        <w:proofErr w:type="spellStart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Asco</w:t>
        </w:r>
        <w:proofErr w:type="spellEnd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Việt</w:t>
        </w:r>
        <w:proofErr w:type="spellEnd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 Nam</w:t>
        </w:r>
      </w:hyperlink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van ô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SAE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A1AD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đòi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chóng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chẽ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Việt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Nam</w:t>
      </w:r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: </w:t>
      </w:r>
      <w:hyperlink r:id="rId6" w:history="1"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Van </w:t>
        </w:r>
        <w:proofErr w:type="spellStart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điện</w:t>
        </w:r>
        <w:proofErr w:type="spellEnd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từ</w:t>
        </w:r>
        <w:proofErr w:type="spellEnd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A1AD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Asco</w:t>
        </w:r>
        <w:proofErr w:type="spellEnd"/>
      </w:hyperlink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Van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khiển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Van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khí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nén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Xy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lanh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khí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nén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Thiết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bị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truyền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lý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viet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nam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valves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…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chuyên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cung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cho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nghàng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HTP Tech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hào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AD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Van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khí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nén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Nam</w:t>
      </w:r>
    </w:p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1AD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A1AD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"https://dailythietbivn.com/san-pham/van-dien-tu-asco-viet-nam/" </w:instrText>
      </w:r>
      <w:r w:rsidRPr="000A1A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Đại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lý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Van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tại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Việt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Nam</w:t>
      </w:r>
      <w:r w:rsidRPr="000A1A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A1AD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AD1">
        <w:rPr>
          <w:rFonts w:ascii="Times New Roman" w:eastAsia="Times New Roman" w:hAnsi="Times New Roman" w:cs="Times New Roman"/>
          <w:sz w:val="24"/>
          <w:szCs w:val="24"/>
        </w:rPr>
        <w:t>Model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A1AD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"http://vattuthietbivn.com/dailyphanphoi/dai-ly-van-asco-viet-nam/" </w:instrText>
      </w:r>
      <w:r w:rsidRPr="000A1A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Đại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lý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Van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Asco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tại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Việt</w:t>
      </w:r>
      <w:proofErr w:type="spellEnd"/>
      <w:r w:rsidRPr="000A1AD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 xml:space="preserve"> Nam</w:t>
      </w:r>
      <w:r w:rsidRPr="000A1A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A1AD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AD1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AD1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0A1A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8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4602"/>
      </w:tblGrid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L12BA452OG00040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220-240/50-60 VAC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Catalog Number: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8320G176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áp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220 VAC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L12BB452OG00040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220-240/50-60 VAC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Plug Connector Assemblies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PART NO: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230-367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L23BB652OG00040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220-240/50-60 VAC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Blank Station Plate Kit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PART NO: 239-311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ASCO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SCG531C002MS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230V/50HZ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Adaptor Kit ASCO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Cat.No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SCG238C017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Kết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nối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11/2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Áp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lực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0,5-10 Bar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độ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-10-85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độ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C, 220(VAC)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ASCO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SCG551A001MS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230V/50HZ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Model: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P22BG03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Catalogue No: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8316 G066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áp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220 VAC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Bộ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lọc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khí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ASCO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Catalogue No: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SCXG327A001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áp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24 VDC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ASCO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Cat no: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EM G551 B418</w:t>
            </w: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230VAC, 50Hz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Model 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8210 G002Q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382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20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Cat no: </w:t>
            </w:r>
            <w:r w:rsidRPr="000A1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G551 B418</w:t>
            </w:r>
          </w:p>
        </w:tc>
      </w:tr>
    </w:tbl>
    <w:p w:rsidR="000A1AD1" w:rsidRPr="000A1AD1" w:rsidRDefault="000A1AD1" w:rsidP="000A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AD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46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</w:tblGrid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 </w:t>
            </w:r>
            <w:hyperlink r:id="rId7" w:history="1">
              <w:r w:rsidRPr="000A1AD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L22BA452BG00061</w:t>
              </w:r>
            </w:hyperlink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353A043C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353A044C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353A043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353A044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353A047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353A050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SCG 353A051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SCXE353.060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KJ11A4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KL11A4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KN11A4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KT11A4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KU11A4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JB67A218A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JB57A218A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JB47A218A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JB37A218A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JB27A218A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JB17A218A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JC37A218A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JC27A218A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  JC17A218A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JB67A214A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JB57A214A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JB47A214A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JB37A214A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JB27A214A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JB17A214A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JC37A214A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JC27A214A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JC17A214A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JB67A215A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JB57A215A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JB47A215A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JB37A215A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JB27A215A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JB17A215A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JC37A215A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JC27A215A</w:t>
            </w:r>
          </w:p>
        </w:tc>
      </w:tr>
      <w:tr w:rsidR="000A1AD1" w:rsidRPr="000A1AD1" w:rsidTr="000A1AD1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Van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Asco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0A1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  JC17A215A</w:t>
            </w:r>
          </w:p>
        </w:tc>
      </w:tr>
    </w:tbl>
    <w:p w:rsidR="0037111B" w:rsidRPr="00205C8F" w:rsidRDefault="0037111B" w:rsidP="00205C8F"/>
    <w:sectPr w:rsidR="0037111B" w:rsidRPr="00205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99"/>
    <w:rsid w:val="000A1AD1"/>
    <w:rsid w:val="000F0A3E"/>
    <w:rsid w:val="001A2EA1"/>
    <w:rsid w:val="00205C8F"/>
    <w:rsid w:val="002D580D"/>
    <w:rsid w:val="0037111B"/>
    <w:rsid w:val="004A046C"/>
    <w:rsid w:val="00742498"/>
    <w:rsid w:val="00B97099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0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04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1A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0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04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1A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ietbinhamayvn.com/san-pham/dai-ly-bom-minidos-vicker-van-thuy-luc-ako-asco-convum-parker-viet-n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ilyphanphoivietnam.com/cua-hang/dai-ly-van-asco-numatic-viet-nam/" TargetMode="External"/><Relationship Id="rId5" Type="http://schemas.openxmlformats.org/officeDocument/2006/relationships/hyperlink" Target="https://cungcapthietbivn.com/cua-hang/van-dien-tu-asco-vie%cc%a3t-n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2022-03-07T02:49:00Z</dcterms:created>
  <dcterms:modified xsi:type="dcterms:W3CDTF">2022-03-07T02:49:00Z</dcterms:modified>
</cp:coreProperties>
</file>